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0E7" w:rsidRPr="00BD0D15" w:rsidRDefault="000150E7" w:rsidP="000150E7">
      <w:pPr>
        <w:rPr>
          <w:rFonts w:ascii="Palatino Linotype" w:hAnsi="Palatino Linotype"/>
          <w:b/>
          <w:lang w:val="en-US"/>
        </w:rPr>
      </w:pPr>
      <w:r>
        <w:rPr>
          <w:rFonts w:ascii="Palatino Linotype" w:hAnsi="Palatino Linotype"/>
          <w:b/>
          <w:lang w:val="en-US"/>
        </w:rPr>
        <w:t xml:space="preserve">The M.A. </w:t>
      </w:r>
      <w:r w:rsidRPr="00BD0D15">
        <w:rPr>
          <w:rFonts w:ascii="Palatino Linotype" w:hAnsi="Palatino Linotype"/>
          <w:b/>
          <w:lang w:val="en-US"/>
        </w:rPr>
        <w:t xml:space="preserve">Entrance Exam Format </w:t>
      </w:r>
    </w:p>
    <w:p w:rsidR="000150E7" w:rsidRPr="00BD0D15" w:rsidRDefault="000150E7" w:rsidP="000150E7">
      <w:pPr>
        <w:jc w:val="both"/>
        <w:rPr>
          <w:rFonts w:ascii="Palatino Linotype" w:hAnsi="Palatino Linotype"/>
          <w:sz w:val="22"/>
          <w:szCs w:val="22"/>
          <w:lang w:val="en-US"/>
        </w:rPr>
      </w:pPr>
    </w:p>
    <w:p w:rsidR="000150E7" w:rsidRPr="00A774AA" w:rsidRDefault="000150E7" w:rsidP="000150E7">
      <w:pPr>
        <w:rPr>
          <w:rFonts w:ascii="Palatino Linotype" w:hAnsi="Palatino Linotype"/>
          <w:sz w:val="22"/>
          <w:szCs w:val="22"/>
          <w:lang w:val="en-US"/>
        </w:rPr>
      </w:pPr>
      <w:r w:rsidRPr="00A774AA">
        <w:rPr>
          <w:rFonts w:ascii="Palatino Linotype" w:hAnsi="Palatino Linotype"/>
          <w:sz w:val="22"/>
          <w:szCs w:val="22"/>
          <w:lang w:val="en-US"/>
        </w:rPr>
        <w:t xml:space="preserve">The written and oral exams for the Postgraduate </w:t>
      </w:r>
      <w:proofErr w:type="spellStart"/>
      <w:r w:rsidRPr="00A774AA">
        <w:rPr>
          <w:rFonts w:ascii="Palatino Linotype" w:hAnsi="Palatino Linotype"/>
          <w:sz w:val="22"/>
          <w:szCs w:val="22"/>
          <w:lang w:val="en-US"/>
        </w:rPr>
        <w:t>Programme</w:t>
      </w:r>
      <w:proofErr w:type="spellEnd"/>
      <w:r w:rsidRPr="00A774AA">
        <w:rPr>
          <w:rFonts w:ascii="Palatino Linotype" w:hAnsi="Palatino Linotype"/>
          <w:sz w:val="22"/>
          <w:szCs w:val="22"/>
          <w:lang w:val="en-US"/>
        </w:rPr>
        <w:t xml:space="preserve"> which leads to the acquisition of an MA in “The Greek Element in Anglophone Literature” will take place in the </w:t>
      </w:r>
      <w:smartTag w:uri="urn:schemas-microsoft-com:office:smarttags" w:element="place">
        <w:smartTag w:uri="urn:schemas-microsoft-com:office:smarttags" w:element="PlaceType">
          <w:r w:rsidRPr="00A774AA">
            <w:rPr>
              <w:rFonts w:ascii="Palatino Linotype" w:hAnsi="Palatino Linotype"/>
              <w:sz w:val="22"/>
              <w:szCs w:val="22"/>
              <w:lang w:val="en-US"/>
            </w:rPr>
            <w:t>School</w:t>
          </w:r>
        </w:smartTag>
        <w:r w:rsidRPr="00A774AA">
          <w:rPr>
            <w:rFonts w:ascii="Palatino Linotype" w:hAnsi="Palatino Linotype"/>
            <w:sz w:val="22"/>
            <w:szCs w:val="22"/>
            <w:lang w:val="en-US"/>
          </w:rPr>
          <w:t xml:space="preserve"> of </w:t>
        </w:r>
        <w:smartTag w:uri="urn:schemas-microsoft-com:office:smarttags" w:element="PlaceName">
          <w:r w:rsidRPr="00A774AA">
            <w:rPr>
              <w:rFonts w:ascii="Palatino Linotype" w:hAnsi="Palatino Linotype"/>
              <w:sz w:val="22"/>
              <w:szCs w:val="22"/>
              <w:lang w:val="en-US"/>
            </w:rPr>
            <w:t>Philosophy</w:t>
          </w:r>
        </w:smartTag>
      </w:smartTag>
      <w:r w:rsidRPr="00A774AA">
        <w:rPr>
          <w:rFonts w:ascii="Palatino Linotype" w:hAnsi="Palatino Linotype"/>
          <w:sz w:val="22"/>
          <w:szCs w:val="22"/>
          <w:lang w:val="en-US"/>
        </w:rPr>
        <w:t xml:space="preserve"> building at a time and date to be announced by the Postgraduate Secretary.</w:t>
      </w:r>
    </w:p>
    <w:p w:rsidR="000150E7" w:rsidRPr="00A774AA" w:rsidRDefault="000150E7" w:rsidP="000150E7">
      <w:pPr>
        <w:rPr>
          <w:rFonts w:ascii="Palatino Linotype" w:hAnsi="Palatino Linotype"/>
          <w:sz w:val="22"/>
          <w:szCs w:val="22"/>
          <w:lang w:val="en-US"/>
        </w:rPr>
      </w:pPr>
    </w:p>
    <w:p w:rsidR="000150E7" w:rsidRPr="00A774AA" w:rsidRDefault="000150E7" w:rsidP="000150E7">
      <w:pPr>
        <w:rPr>
          <w:rFonts w:ascii="Palatino Linotype" w:hAnsi="Palatino Linotype"/>
          <w:sz w:val="22"/>
          <w:szCs w:val="22"/>
          <w:lang w:val="en-US"/>
        </w:rPr>
      </w:pPr>
      <w:r w:rsidRPr="00A774AA">
        <w:rPr>
          <w:rFonts w:ascii="Palatino Linotype" w:hAnsi="Palatino Linotype"/>
          <w:sz w:val="22"/>
          <w:szCs w:val="22"/>
          <w:lang w:val="en-US"/>
        </w:rPr>
        <w:t>During the two-hour exam, candidates will be asked to explore, in essay form, subjects which relate to Anglophone literature and culture, as well as theory and criticism of literature and culture. The questions will be based on extracts from critical essays or theoretical texts (Part A) and short literary passages (Part B).</w:t>
      </w:r>
    </w:p>
    <w:p w:rsidR="000150E7" w:rsidRPr="00A774AA" w:rsidRDefault="000150E7" w:rsidP="000150E7">
      <w:pPr>
        <w:rPr>
          <w:rFonts w:ascii="Palatino Linotype" w:hAnsi="Palatino Linotype"/>
          <w:sz w:val="22"/>
          <w:szCs w:val="22"/>
          <w:lang w:val="en-US"/>
        </w:rPr>
      </w:pPr>
      <w:r w:rsidRPr="00A774AA">
        <w:rPr>
          <w:rFonts w:ascii="Palatino Linotype" w:hAnsi="Palatino Linotype"/>
          <w:sz w:val="22"/>
          <w:szCs w:val="22"/>
          <w:lang w:val="en-US"/>
        </w:rPr>
        <w:t xml:space="preserve"> </w:t>
      </w:r>
    </w:p>
    <w:p w:rsidR="000150E7" w:rsidRPr="00A774AA" w:rsidRDefault="000150E7" w:rsidP="000150E7">
      <w:pPr>
        <w:rPr>
          <w:rFonts w:ascii="Palatino Linotype" w:hAnsi="Palatino Linotype"/>
          <w:sz w:val="22"/>
          <w:szCs w:val="22"/>
          <w:lang w:val="en-US"/>
        </w:rPr>
      </w:pPr>
      <w:r w:rsidRPr="00D00289">
        <w:rPr>
          <w:rFonts w:ascii="Palatino Linotype" w:hAnsi="Palatino Linotype"/>
          <w:sz w:val="22"/>
          <w:szCs w:val="22"/>
          <w:lang/>
        </w:rPr>
        <w:t>On the basis of their general familiarity with literary movements and periods, theoretical and critical trends in Anglophone, Greek, and European literature, candidates will be asked to write two essays. The first will analyze the main argument or thesis of a given critical essay (Part A) and the second will be a close reading of a short literary extract, both as regards its subject matter and structure, as well as its aesthetic features (Part B). Candidates will be assessed on the basis of their ability to develop a critical argument, their ability to analyze critical essays and literary texts, as well as the quality of their written and spoken English.</w:t>
      </w:r>
    </w:p>
    <w:p w:rsidR="000150E7" w:rsidRDefault="000150E7" w:rsidP="000150E7">
      <w:pPr>
        <w:rPr>
          <w:rFonts w:ascii="Palatino Linotype" w:hAnsi="Palatino Linotype"/>
          <w:b/>
          <w:sz w:val="22"/>
          <w:szCs w:val="22"/>
          <w:lang w:val="en-US"/>
        </w:rPr>
      </w:pPr>
    </w:p>
    <w:p w:rsidR="000150E7" w:rsidRDefault="000150E7" w:rsidP="000150E7">
      <w:pPr>
        <w:rPr>
          <w:rFonts w:ascii="Palatino Linotype" w:hAnsi="Palatino Linotype"/>
          <w:b/>
          <w:u w:val="single"/>
          <w:lang w:val="en-US"/>
        </w:rPr>
      </w:pPr>
    </w:p>
    <w:p w:rsidR="000150E7" w:rsidRPr="00BD0D15" w:rsidRDefault="000150E7" w:rsidP="000150E7">
      <w:pPr>
        <w:rPr>
          <w:rFonts w:ascii="Palatino Linotype" w:hAnsi="Palatino Linotype"/>
          <w:b/>
          <w:lang w:val="en-US"/>
        </w:rPr>
      </w:pPr>
      <w:r w:rsidRPr="00BD0D15">
        <w:rPr>
          <w:rFonts w:ascii="Palatino Linotype" w:hAnsi="Palatino Linotype"/>
          <w:b/>
          <w:lang w:val="en-US"/>
        </w:rPr>
        <w:t xml:space="preserve">Entrance Exam Sample </w:t>
      </w:r>
    </w:p>
    <w:p w:rsidR="000150E7" w:rsidRPr="00342246" w:rsidRDefault="000150E7" w:rsidP="000150E7">
      <w:pPr>
        <w:rPr>
          <w:rFonts w:ascii="Palatino Linotype" w:hAnsi="Palatino Linotype"/>
          <w:b/>
          <w:sz w:val="22"/>
          <w:szCs w:val="22"/>
          <w:lang w:val="en-US"/>
        </w:rPr>
      </w:pPr>
    </w:p>
    <w:p w:rsidR="000150E7" w:rsidRPr="00342246" w:rsidRDefault="000150E7" w:rsidP="000150E7">
      <w:pPr>
        <w:rPr>
          <w:rFonts w:ascii="Palatino Linotype" w:hAnsi="Palatino Linotype"/>
          <w:b/>
          <w:i/>
          <w:sz w:val="22"/>
          <w:szCs w:val="22"/>
          <w:lang w:val="en-GB"/>
        </w:rPr>
      </w:pPr>
      <w:r w:rsidRPr="00342246">
        <w:rPr>
          <w:rFonts w:ascii="Palatino Linotype" w:hAnsi="Palatino Linotype"/>
          <w:b/>
          <w:i/>
          <w:sz w:val="22"/>
          <w:szCs w:val="22"/>
          <w:lang w:val="en-GB"/>
        </w:rPr>
        <w:t>Answer all questions (parts one and two)</w:t>
      </w:r>
    </w:p>
    <w:p w:rsidR="000150E7" w:rsidRPr="00342246" w:rsidRDefault="000150E7" w:rsidP="000150E7">
      <w:pPr>
        <w:rPr>
          <w:rFonts w:ascii="Palatino Linotype" w:hAnsi="Palatino Linotype"/>
          <w:i/>
          <w:sz w:val="22"/>
          <w:szCs w:val="22"/>
          <w:lang w:val="en-GB"/>
        </w:rPr>
      </w:pPr>
    </w:p>
    <w:p w:rsidR="000150E7" w:rsidRPr="00342246" w:rsidRDefault="000150E7" w:rsidP="000150E7">
      <w:pPr>
        <w:rPr>
          <w:rFonts w:ascii="Palatino Linotype" w:hAnsi="Palatino Linotype"/>
          <w:b/>
          <w:i/>
          <w:sz w:val="22"/>
          <w:szCs w:val="22"/>
          <w:lang w:val="en-GB"/>
        </w:rPr>
      </w:pPr>
      <w:r w:rsidRPr="00342246">
        <w:rPr>
          <w:rFonts w:ascii="Palatino Linotype" w:hAnsi="Palatino Linotype"/>
          <w:b/>
          <w:i/>
          <w:sz w:val="22"/>
          <w:szCs w:val="22"/>
          <w:lang w:val="en-GB"/>
        </w:rPr>
        <w:t>Part One</w:t>
      </w:r>
    </w:p>
    <w:p w:rsidR="000150E7" w:rsidRPr="00342246" w:rsidRDefault="000150E7" w:rsidP="000150E7">
      <w:pPr>
        <w:rPr>
          <w:rFonts w:ascii="Palatino Linotype" w:hAnsi="Palatino Linotype"/>
          <w:i/>
          <w:sz w:val="22"/>
          <w:szCs w:val="22"/>
          <w:lang w:val="en-GB"/>
        </w:rPr>
      </w:pPr>
      <w:r w:rsidRPr="00342246">
        <w:rPr>
          <w:rFonts w:ascii="Palatino Linotype" w:hAnsi="Palatino Linotype"/>
          <w:i/>
          <w:sz w:val="22"/>
          <w:szCs w:val="22"/>
          <w:lang w:val="en-GB"/>
        </w:rPr>
        <w:t xml:space="preserve">Choose </w:t>
      </w:r>
      <w:r w:rsidRPr="00342246">
        <w:rPr>
          <w:rFonts w:ascii="Palatino Linotype" w:hAnsi="Palatino Linotype"/>
          <w:b/>
          <w:i/>
          <w:sz w:val="22"/>
          <w:szCs w:val="22"/>
          <w:lang w:val="en-GB"/>
        </w:rPr>
        <w:t>one</w:t>
      </w:r>
      <w:r w:rsidRPr="00342246">
        <w:rPr>
          <w:rFonts w:ascii="Palatino Linotype" w:hAnsi="Palatino Linotype"/>
          <w:b/>
          <w:i/>
          <w:sz w:val="22"/>
          <w:szCs w:val="22"/>
          <w:lang w:val="en-US"/>
        </w:rPr>
        <w:t xml:space="preserve"> </w:t>
      </w:r>
      <w:bookmarkStart w:id="0" w:name="_GoBack"/>
      <w:bookmarkEnd w:id="0"/>
      <w:r w:rsidRPr="00342246">
        <w:rPr>
          <w:rFonts w:ascii="Palatino Linotype" w:hAnsi="Palatino Linotype"/>
          <w:i/>
          <w:sz w:val="22"/>
          <w:szCs w:val="22"/>
          <w:lang w:val="en-GB"/>
        </w:rPr>
        <w:t>of the two passages (A or B), and, using examples from literary texts as well as your knowledge of contemporary critical/theoretical</w:t>
      </w:r>
      <w:r w:rsidRPr="00342246">
        <w:rPr>
          <w:rFonts w:ascii="Palatino Linotype" w:hAnsi="Palatino Linotype"/>
          <w:i/>
          <w:sz w:val="22"/>
          <w:szCs w:val="22"/>
          <w:lang w:val="en-US"/>
        </w:rPr>
        <w:t xml:space="preserve"> </w:t>
      </w:r>
      <w:r w:rsidRPr="00342246">
        <w:rPr>
          <w:rFonts w:ascii="Palatino Linotype" w:hAnsi="Palatino Linotype"/>
          <w:i/>
          <w:sz w:val="22"/>
          <w:szCs w:val="22"/>
          <w:lang w:val="en-GB"/>
        </w:rPr>
        <w:t>movements, develop and comment upon the ideas expressed in the chosen passage. (400-500 words)</w:t>
      </w:r>
    </w:p>
    <w:p w:rsidR="000150E7" w:rsidRPr="00342246" w:rsidRDefault="000150E7" w:rsidP="000150E7">
      <w:pPr>
        <w:rPr>
          <w:rFonts w:ascii="Palatino Linotype" w:hAnsi="Palatino Linotype"/>
          <w:i/>
          <w:sz w:val="22"/>
          <w:szCs w:val="22"/>
          <w:lang w:val="en-GB"/>
        </w:rPr>
      </w:pPr>
    </w:p>
    <w:p w:rsidR="000150E7" w:rsidRPr="00342246" w:rsidRDefault="000150E7" w:rsidP="000150E7">
      <w:pPr>
        <w:rPr>
          <w:rFonts w:ascii="Palatino Linotype" w:hAnsi="Palatino Linotype"/>
          <w:i/>
          <w:sz w:val="22"/>
          <w:szCs w:val="22"/>
          <w:lang w:val="en-GB"/>
        </w:rPr>
      </w:pPr>
      <w:r w:rsidRPr="00342246">
        <w:rPr>
          <w:rFonts w:ascii="Palatino Linotype" w:hAnsi="Palatino Linotype"/>
          <w:i/>
          <w:sz w:val="22"/>
          <w:szCs w:val="22"/>
          <w:lang w:val="en-GB"/>
        </w:rPr>
        <w:t xml:space="preserve">A. </w:t>
      </w:r>
      <w:r w:rsidRPr="00342246">
        <w:rPr>
          <w:rFonts w:ascii="Palatino Linotype" w:hAnsi="Palatino Linotype"/>
          <w:i/>
          <w:sz w:val="22"/>
          <w:szCs w:val="22"/>
          <w:lang w:val="en-US"/>
        </w:rPr>
        <w:t xml:space="preserve">Further expanding the already large class of </w:t>
      </w:r>
      <w:proofErr w:type="spellStart"/>
      <w:r w:rsidRPr="00342246">
        <w:rPr>
          <w:rFonts w:ascii="Palatino Linotype" w:hAnsi="Palatino Linotype"/>
          <w:i/>
          <w:sz w:val="22"/>
          <w:szCs w:val="22"/>
          <w:lang w:val="en-US"/>
        </w:rPr>
        <w:t>Foucauldian</w:t>
      </w:r>
      <w:proofErr w:type="spellEnd"/>
      <w:r w:rsidRPr="00342246">
        <w:rPr>
          <w:rFonts w:ascii="Palatino Linotype" w:hAnsi="Palatino Linotype"/>
          <w:i/>
          <w:sz w:val="22"/>
          <w:szCs w:val="22"/>
          <w:lang w:val="en-US"/>
        </w:rPr>
        <w:t xml:space="preserve"> apparatuses, I shall call an apparatus literally anything that has in some way the capacity to capture, determine, intercept, model, control, or secure the gestures, </w:t>
      </w:r>
      <w:proofErr w:type="spellStart"/>
      <w:r w:rsidRPr="00342246">
        <w:rPr>
          <w:rFonts w:ascii="Palatino Linotype" w:hAnsi="Palatino Linotype"/>
          <w:i/>
          <w:sz w:val="22"/>
          <w:szCs w:val="22"/>
          <w:lang w:val="en-US"/>
        </w:rPr>
        <w:t>behaviours</w:t>
      </w:r>
      <w:proofErr w:type="spellEnd"/>
      <w:r w:rsidRPr="00342246">
        <w:rPr>
          <w:rFonts w:ascii="Palatino Linotype" w:hAnsi="Palatino Linotype"/>
          <w:i/>
          <w:sz w:val="22"/>
          <w:szCs w:val="22"/>
          <w:lang w:val="en-US"/>
        </w:rPr>
        <w:t xml:space="preserve">, opinions, or discourses of living beings. Not only, therefore, prisons, madhouses, the </w:t>
      </w:r>
      <w:proofErr w:type="spellStart"/>
      <w:r w:rsidRPr="00342246">
        <w:rPr>
          <w:rFonts w:ascii="Palatino Linotype" w:hAnsi="Palatino Linotype"/>
          <w:i/>
          <w:sz w:val="22"/>
          <w:szCs w:val="22"/>
          <w:lang w:val="en-US"/>
        </w:rPr>
        <w:t>panopticon</w:t>
      </w:r>
      <w:proofErr w:type="spellEnd"/>
      <w:r w:rsidRPr="00342246">
        <w:rPr>
          <w:rFonts w:ascii="Palatino Linotype" w:hAnsi="Palatino Linotype"/>
          <w:i/>
          <w:sz w:val="22"/>
          <w:szCs w:val="22"/>
          <w:lang w:val="en-US"/>
        </w:rPr>
        <w:t>, schools, confession, factories, disciplines, juridical measures, and so forth (whose connection with power is in a certain sense evident), but also the pen, writing, literature, philosophy, agriculture, cigarettes, navigation, computers, cellular telephones and—why not—language itself</w:t>
      </w:r>
      <w:r w:rsidRPr="00342246">
        <w:rPr>
          <w:rFonts w:ascii="Palatino Linotype" w:hAnsi="Palatino Linotype"/>
          <w:i/>
          <w:sz w:val="22"/>
          <w:szCs w:val="22"/>
          <w:lang w:val="en-GB"/>
        </w:rPr>
        <w:t xml:space="preserve">, which is perhaps the most ancient of apparatuses. </w:t>
      </w:r>
      <w:r w:rsidRPr="00342246">
        <w:rPr>
          <w:rFonts w:ascii="Palatino Linotype" w:hAnsi="Palatino Linotype"/>
          <w:i/>
          <w:sz w:val="22"/>
          <w:szCs w:val="22"/>
          <w:lang w:val="en-GB"/>
        </w:rPr>
        <w:br/>
        <w:t xml:space="preserve">― Giorgio </w:t>
      </w:r>
      <w:proofErr w:type="spellStart"/>
      <w:r w:rsidRPr="00342246">
        <w:rPr>
          <w:rFonts w:ascii="Palatino Linotype" w:hAnsi="Palatino Linotype"/>
          <w:i/>
          <w:sz w:val="22"/>
          <w:szCs w:val="22"/>
          <w:lang w:val="en-GB"/>
        </w:rPr>
        <w:t>Agamben</w:t>
      </w:r>
      <w:proofErr w:type="spellEnd"/>
      <w:r w:rsidRPr="00342246">
        <w:rPr>
          <w:rFonts w:ascii="Palatino Linotype" w:hAnsi="Palatino Linotype"/>
          <w:i/>
          <w:sz w:val="22"/>
          <w:szCs w:val="22"/>
          <w:lang w:val="en-GB"/>
        </w:rPr>
        <w:t>, “What Is an Apparatus?”</w:t>
      </w:r>
    </w:p>
    <w:p w:rsidR="000150E7" w:rsidRPr="00342246" w:rsidRDefault="000150E7" w:rsidP="000150E7">
      <w:pPr>
        <w:rPr>
          <w:rFonts w:ascii="Palatino Linotype" w:hAnsi="Palatino Linotype"/>
          <w:i/>
          <w:sz w:val="22"/>
          <w:szCs w:val="22"/>
          <w:lang w:val="en-GB"/>
        </w:rPr>
      </w:pPr>
    </w:p>
    <w:p w:rsidR="000150E7" w:rsidRPr="00342246" w:rsidRDefault="000150E7" w:rsidP="000150E7">
      <w:pPr>
        <w:rPr>
          <w:rFonts w:ascii="Palatino Linotype" w:hAnsi="Palatino Linotype"/>
          <w:i/>
          <w:sz w:val="22"/>
          <w:szCs w:val="22"/>
          <w:lang w:val="en-GB"/>
        </w:rPr>
      </w:pPr>
      <w:r w:rsidRPr="00342246">
        <w:rPr>
          <w:rFonts w:ascii="Palatino Linotype" w:hAnsi="Palatino Linotype"/>
          <w:i/>
          <w:sz w:val="22"/>
          <w:szCs w:val="22"/>
          <w:lang w:val="en-GB"/>
        </w:rPr>
        <w:t xml:space="preserve">B. Conservative literary critics contend that texts which have come to dominate the canonical lists are there due to their proven quality. Opponents of this view hold that canonical lists merely reflect political, cultural, and economic power relationships. Therefore, attempts to gain a place in the curriculum for the voices of women, minorities, and gay people are in part </w:t>
      </w:r>
      <w:proofErr w:type="spellStart"/>
      <w:r w:rsidRPr="00342246">
        <w:rPr>
          <w:rFonts w:ascii="Palatino Linotype" w:hAnsi="Palatino Linotype"/>
          <w:i/>
          <w:sz w:val="22"/>
          <w:szCs w:val="22"/>
          <w:lang w:val="en-GB"/>
        </w:rPr>
        <w:t>endeavors</w:t>
      </w:r>
      <w:proofErr w:type="spellEnd"/>
      <w:r w:rsidRPr="00342246">
        <w:rPr>
          <w:rFonts w:ascii="Palatino Linotype" w:hAnsi="Palatino Linotype"/>
          <w:i/>
          <w:sz w:val="22"/>
          <w:szCs w:val="22"/>
          <w:lang w:val="en-GB"/>
        </w:rPr>
        <w:t xml:space="preserve"> to redress political grievances.</w:t>
      </w:r>
    </w:p>
    <w:p w:rsidR="000150E7" w:rsidRPr="00342246" w:rsidRDefault="000150E7" w:rsidP="000150E7">
      <w:pPr>
        <w:rPr>
          <w:rFonts w:ascii="Palatino Linotype" w:hAnsi="Palatino Linotype"/>
          <w:i/>
          <w:sz w:val="22"/>
          <w:szCs w:val="22"/>
          <w:lang w:val="en-GB"/>
        </w:rPr>
      </w:pPr>
      <w:r w:rsidRPr="00342246">
        <w:rPr>
          <w:rFonts w:ascii="Palatino Linotype" w:hAnsi="Palatino Linotype"/>
          <w:i/>
          <w:sz w:val="22"/>
          <w:szCs w:val="22"/>
          <w:lang w:val="en-GB"/>
        </w:rPr>
        <w:lastRenderedPageBreak/>
        <w:t xml:space="preserve">— David </w:t>
      </w:r>
      <w:proofErr w:type="spellStart"/>
      <w:r w:rsidRPr="00342246">
        <w:rPr>
          <w:rFonts w:ascii="Palatino Linotype" w:hAnsi="Palatino Linotype"/>
          <w:i/>
          <w:sz w:val="22"/>
          <w:szCs w:val="22"/>
          <w:lang w:val="en-GB"/>
        </w:rPr>
        <w:t>Linton</w:t>
      </w:r>
      <w:proofErr w:type="gramStart"/>
      <w:r w:rsidRPr="00342246">
        <w:rPr>
          <w:rFonts w:ascii="Palatino Linotype" w:hAnsi="Palatino Linotype"/>
          <w:i/>
          <w:sz w:val="22"/>
          <w:szCs w:val="22"/>
          <w:lang w:val="en-GB"/>
        </w:rPr>
        <w:t>,“</w:t>
      </w:r>
      <w:proofErr w:type="gramEnd"/>
      <w:r w:rsidRPr="00342246">
        <w:rPr>
          <w:rFonts w:ascii="Palatino Linotype" w:hAnsi="Palatino Linotype"/>
          <w:i/>
          <w:sz w:val="22"/>
          <w:szCs w:val="22"/>
          <w:lang w:val="en-GB"/>
        </w:rPr>
        <w:t>Reading</w:t>
      </w:r>
      <w:proofErr w:type="spellEnd"/>
      <w:r w:rsidRPr="00342246">
        <w:rPr>
          <w:rFonts w:ascii="Palatino Linotype" w:hAnsi="Palatino Linotype"/>
          <w:i/>
          <w:sz w:val="22"/>
          <w:szCs w:val="22"/>
          <w:lang w:val="en-GB"/>
        </w:rPr>
        <w:t xml:space="preserve"> the </w:t>
      </w:r>
      <w:proofErr w:type="spellStart"/>
      <w:r w:rsidRPr="00342246">
        <w:rPr>
          <w:rFonts w:ascii="Palatino Linotype" w:hAnsi="Palatino Linotype"/>
          <w:i/>
          <w:sz w:val="22"/>
          <w:szCs w:val="22"/>
          <w:lang w:val="en-GB"/>
        </w:rPr>
        <w:t>Metacanonical</w:t>
      </w:r>
      <w:proofErr w:type="spellEnd"/>
      <w:r w:rsidRPr="00342246">
        <w:rPr>
          <w:rFonts w:ascii="Palatino Linotype" w:hAnsi="Palatino Linotype"/>
          <w:i/>
          <w:sz w:val="22"/>
          <w:szCs w:val="22"/>
          <w:lang w:val="en-GB"/>
        </w:rPr>
        <w:t xml:space="preserve"> Texts”</w:t>
      </w:r>
    </w:p>
    <w:p w:rsidR="000150E7" w:rsidRPr="00342246" w:rsidRDefault="000150E7" w:rsidP="000150E7">
      <w:pPr>
        <w:rPr>
          <w:rFonts w:ascii="Palatino Linotype" w:hAnsi="Palatino Linotype"/>
          <w:i/>
          <w:sz w:val="22"/>
          <w:szCs w:val="22"/>
          <w:lang w:val="en-GB"/>
        </w:rPr>
      </w:pPr>
    </w:p>
    <w:p w:rsidR="000150E7" w:rsidRPr="00342246" w:rsidRDefault="000150E7" w:rsidP="000150E7">
      <w:pPr>
        <w:rPr>
          <w:rFonts w:ascii="Palatino Linotype" w:hAnsi="Palatino Linotype"/>
          <w:b/>
          <w:i/>
          <w:sz w:val="22"/>
          <w:szCs w:val="22"/>
          <w:lang w:val="en-GB"/>
        </w:rPr>
      </w:pPr>
      <w:r w:rsidRPr="00342246">
        <w:rPr>
          <w:rFonts w:ascii="Palatino Linotype" w:hAnsi="Palatino Linotype"/>
          <w:b/>
          <w:i/>
          <w:sz w:val="22"/>
          <w:szCs w:val="22"/>
          <w:lang w:val="en-GB"/>
        </w:rPr>
        <w:t>Part Two</w:t>
      </w:r>
    </w:p>
    <w:p w:rsidR="000150E7" w:rsidRPr="00342246" w:rsidRDefault="000150E7" w:rsidP="000150E7">
      <w:pPr>
        <w:pStyle w:val="FreeForm"/>
        <w:spacing w:after="0"/>
        <w:rPr>
          <w:rFonts w:ascii="Palatino Linotype" w:hAnsi="Palatino Linotype"/>
          <w:i/>
          <w:sz w:val="22"/>
          <w:szCs w:val="22"/>
        </w:rPr>
      </w:pPr>
      <w:r w:rsidRPr="00342246">
        <w:rPr>
          <w:rFonts w:ascii="Palatino Linotype" w:hAnsi="Palatino Linotype"/>
          <w:i/>
          <w:sz w:val="22"/>
          <w:szCs w:val="22"/>
        </w:rPr>
        <w:t xml:space="preserve">John Keats wrote “Ode on a Grecian Urn” after his visit to the </w:t>
      </w:r>
      <w:smartTag w:uri="urn:schemas-microsoft-com:office:smarttags" w:element="place">
        <w:smartTag w:uri="urn:schemas-microsoft-com:office:smarttags" w:element="PlaceName">
          <w:r w:rsidRPr="00342246">
            <w:rPr>
              <w:rFonts w:ascii="Palatino Linotype" w:hAnsi="Palatino Linotype"/>
              <w:i/>
              <w:sz w:val="22"/>
              <w:szCs w:val="22"/>
            </w:rPr>
            <w:t>British</w:t>
          </w:r>
        </w:smartTag>
        <w:r w:rsidRPr="00342246">
          <w:rPr>
            <w:rFonts w:ascii="Palatino Linotype" w:hAnsi="Palatino Linotype"/>
            <w:i/>
            <w:sz w:val="22"/>
            <w:szCs w:val="22"/>
          </w:rPr>
          <w:t xml:space="preserve"> </w:t>
        </w:r>
        <w:smartTag w:uri="urn:schemas-microsoft-com:office:smarttags" w:element="PlaceType">
          <w:r w:rsidRPr="00342246">
            <w:rPr>
              <w:rFonts w:ascii="Palatino Linotype" w:hAnsi="Palatino Linotype"/>
              <w:i/>
              <w:sz w:val="22"/>
              <w:szCs w:val="22"/>
            </w:rPr>
            <w:t>Museum</w:t>
          </w:r>
        </w:smartTag>
      </w:smartTag>
      <w:r w:rsidRPr="00342246">
        <w:rPr>
          <w:rFonts w:ascii="Palatino Linotype" w:hAnsi="Palatino Linotype"/>
          <w:i/>
          <w:sz w:val="22"/>
          <w:szCs w:val="22"/>
        </w:rPr>
        <w:t xml:space="preserve"> in 1817 to see the Parthenon Marbles that Lord Elgin had illicitly acquired and then gave to the British government. In the following last stanza of the poem that draws on the form of the ode, “an elaborately formal lyric poem” (The Concise Oxford Dictionary of Literary Terms, 1991), the role of the urn acquires an important aesthetic and cultural significance that appears to be unbound by its specific historical framework. Discuss the role of the Greek element in Keats’s romantic poem by providing a close reading of the following stanza. (400-500 words)</w:t>
      </w:r>
    </w:p>
    <w:p w:rsidR="000150E7" w:rsidRPr="00342246" w:rsidRDefault="000150E7" w:rsidP="000150E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Palatino Linotype" w:hAnsi="Palatino Linotype"/>
          <w:i/>
          <w:sz w:val="22"/>
          <w:szCs w:val="22"/>
        </w:rPr>
      </w:pPr>
      <w:r w:rsidRPr="00342246">
        <w:rPr>
          <w:rFonts w:ascii="Palatino Linotype" w:hAnsi="Palatino Linotype"/>
          <w:i/>
          <w:sz w:val="22"/>
          <w:szCs w:val="22"/>
        </w:rPr>
        <w:t>“Ode on a Grecian Urn”</w:t>
      </w:r>
    </w:p>
    <w:p w:rsidR="000150E7" w:rsidRPr="00342246" w:rsidRDefault="000150E7" w:rsidP="000150E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Palatino Linotype" w:hAnsi="Palatino Linotype"/>
          <w:i/>
          <w:sz w:val="22"/>
          <w:szCs w:val="22"/>
        </w:rPr>
      </w:pPr>
      <w:r w:rsidRPr="00342246">
        <w:rPr>
          <w:rFonts w:ascii="Palatino Linotype" w:hAnsi="Palatino Linotype"/>
          <w:i/>
          <w:sz w:val="22"/>
          <w:szCs w:val="22"/>
        </w:rPr>
        <w:t>John Keats</w:t>
      </w:r>
    </w:p>
    <w:p w:rsidR="000150E7" w:rsidRPr="00342246" w:rsidRDefault="000150E7" w:rsidP="000150E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Palatino Linotype" w:hAnsi="Palatino Linotype"/>
          <w:i/>
          <w:sz w:val="22"/>
          <w:szCs w:val="22"/>
        </w:rPr>
      </w:pPr>
    </w:p>
    <w:p w:rsidR="000150E7" w:rsidRPr="00342246" w:rsidRDefault="000150E7" w:rsidP="000150E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Palatino Linotype" w:hAnsi="Palatino Linotype"/>
          <w:i/>
          <w:sz w:val="22"/>
          <w:szCs w:val="22"/>
        </w:rPr>
      </w:pPr>
      <w:r w:rsidRPr="00342246">
        <w:rPr>
          <w:rFonts w:ascii="Palatino Linotype" w:hAnsi="Palatino Linotype"/>
          <w:i/>
          <w:sz w:val="22"/>
          <w:szCs w:val="22"/>
        </w:rPr>
        <w:t xml:space="preserve">O Attic shape! Fair attitude! </w:t>
      </w:r>
      <w:proofErr w:type="gramStart"/>
      <w:r w:rsidRPr="00342246">
        <w:rPr>
          <w:rFonts w:ascii="Palatino Linotype" w:hAnsi="Palatino Linotype"/>
          <w:i/>
          <w:sz w:val="22"/>
          <w:szCs w:val="22"/>
        </w:rPr>
        <w:t>with</w:t>
      </w:r>
      <w:proofErr w:type="gramEnd"/>
      <w:r w:rsidRPr="00342246">
        <w:rPr>
          <w:rFonts w:ascii="Palatino Linotype" w:hAnsi="Palatino Linotype"/>
          <w:i/>
          <w:sz w:val="22"/>
          <w:szCs w:val="22"/>
        </w:rPr>
        <w:t xml:space="preserve"> breed*</w:t>
      </w:r>
    </w:p>
    <w:p w:rsidR="000150E7" w:rsidRPr="00342246" w:rsidRDefault="000150E7" w:rsidP="000150E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Palatino Linotype" w:hAnsi="Palatino Linotype"/>
          <w:i/>
          <w:sz w:val="22"/>
          <w:szCs w:val="22"/>
        </w:rPr>
      </w:pPr>
      <w:r w:rsidRPr="00342246">
        <w:rPr>
          <w:rFonts w:ascii="Palatino Linotype" w:hAnsi="Palatino Linotype"/>
          <w:i/>
          <w:sz w:val="22"/>
          <w:szCs w:val="22"/>
        </w:rPr>
        <w:t>Of marble men and maidens overwrought,</w:t>
      </w:r>
    </w:p>
    <w:p w:rsidR="000150E7" w:rsidRPr="00342246" w:rsidRDefault="000150E7" w:rsidP="000150E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Palatino Linotype" w:hAnsi="Palatino Linotype"/>
          <w:i/>
          <w:sz w:val="22"/>
          <w:szCs w:val="22"/>
        </w:rPr>
      </w:pPr>
      <w:r w:rsidRPr="00342246">
        <w:rPr>
          <w:rFonts w:ascii="Palatino Linotype" w:hAnsi="Palatino Linotype"/>
          <w:i/>
          <w:sz w:val="22"/>
          <w:szCs w:val="22"/>
        </w:rPr>
        <w:t>With forest branches and the trodden weed;</w:t>
      </w:r>
    </w:p>
    <w:p w:rsidR="000150E7" w:rsidRPr="00342246" w:rsidRDefault="000150E7" w:rsidP="000150E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Palatino Linotype" w:hAnsi="Palatino Linotype"/>
          <w:i/>
          <w:sz w:val="22"/>
          <w:szCs w:val="22"/>
        </w:rPr>
      </w:pPr>
      <w:r w:rsidRPr="00342246">
        <w:rPr>
          <w:rFonts w:ascii="Palatino Linotype" w:hAnsi="Palatino Linotype"/>
          <w:i/>
          <w:sz w:val="22"/>
          <w:szCs w:val="22"/>
        </w:rPr>
        <w:t>Thou, silent form, dost tease us out of thought</w:t>
      </w:r>
    </w:p>
    <w:p w:rsidR="000150E7" w:rsidRPr="00342246" w:rsidRDefault="000150E7" w:rsidP="000150E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Palatino Linotype" w:hAnsi="Palatino Linotype"/>
          <w:i/>
          <w:sz w:val="22"/>
          <w:szCs w:val="22"/>
        </w:rPr>
      </w:pPr>
      <w:r w:rsidRPr="00342246">
        <w:rPr>
          <w:rFonts w:ascii="Palatino Linotype" w:hAnsi="Palatino Linotype"/>
          <w:i/>
          <w:sz w:val="22"/>
          <w:szCs w:val="22"/>
        </w:rPr>
        <w:t>As doth eternity: Cold Pastoral!</w:t>
      </w:r>
    </w:p>
    <w:p w:rsidR="000150E7" w:rsidRPr="00342246" w:rsidRDefault="000150E7" w:rsidP="000150E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Palatino Linotype" w:hAnsi="Palatino Linotype"/>
          <w:i/>
          <w:sz w:val="22"/>
          <w:szCs w:val="22"/>
        </w:rPr>
      </w:pPr>
      <w:r w:rsidRPr="00342246">
        <w:rPr>
          <w:rFonts w:ascii="Palatino Linotype" w:hAnsi="Palatino Linotype"/>
          <w:i/>
          <w:sz w:val="22"/>
          <w:szCs w:val="22"/>
        </w:rPr>
        <w:t>When old age shall this generation waste,</w:t>
      </w:r>
    </w:p>
    <w:p w:rsidR="000150E7" w:rsidRPr="00342246" w:rsidRDefault="000150E7" w:rsidP="000150E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Palatino Linotype" w:hAnsi="Palatino Linotype"/>
          <w:i/>
          <w:sz w:val="22"/>
          <w:szCs w:val="22"/>
        </w:rPr>
      </w:pPr>
      <w:r w:rsidRPr="00342246">
        <w:rPr>
          <w:rFonts w:ascii="Palatino Linotype" w:hAnsi="Palatino Linotype"/>
          <w:i/>
          <w:sz w:val="22"/>
          <w:szCs w:val="22"/>
        </w:rPr>
        <w:t xml:space="preserve">Thou </w:t>
      </w:r>
      <w:proofErr w:type="spellStart"/>
      <w:r w:rsidRPr="00342246">
        <w:rPr>
          <w:rFonts w:ascii="Palatino Linotype" w:hAnsi="Palatino Linotype"/>
          <w:i/>
          <w:sz w:val="22"/>
          <w:szCs w:val="22"/>
        </w:rPr>
        <w:t>shalt</w:t>
      </w:r>
      <w:proofErr w:type="spellEnd"/>
      <w:r w:rsidRPr="00342246">
        <w:rPr>
          <w:rFonts w:ascii="Palatino Linotype" w:hAnsi="Palatino Linotype"/>
          <w:i/>
          <w:sz w:val="22"/>
          <w:szCs w:val="22"/>
        </w:rPr>
        <w:t xml:space="preserve"> remain, in midst of other woe</w:t>
      </w:r>
    </w:p>
    <w:p w:rsidR="000150E7" w:rsidRPr="00342246" w:rsidRDefault="000150E7" w:rsidP="000150E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Palatino Linotype" w:hAnsi="Palatino Linotype"/>
          <w:i/>
          <w:sz w:val="22"/>
          <w:szCs w:val="22"/>
        </w:rPr>
      </w:pPr>
      <w:r w:rsidRPr="00342246">
        <w:rPr>
          <w:rFonts w:ascii="Palatino Linotype" w:hAnsi="Palatino Linotype"/>
          <w:i/>
          <w:sz w:val="22"/>
          <w:szCs w:val="22"/>
        </w:rPr>
        <w:t xml:space="preserve">Than ours, a friend to man, to whom thou </w:t>
      </w:r>
      <w:proofErr w:type="spellStart"/>
      <w:r w:rsidRPr="00342246">
        <w:rPr>
          <w:rFonts w:ascii="Palatino Linotype" w:hAnsi="Palatino Linotype"/>
          <w:i/>
          <w:sz w:val="22"/>
          <w:szCs w:val="22"/>
        </w:rPr>
        <w:t>says’t</w:t>
      </w:r>
      <w:proofErr w:type="spellEnd"/>
      <w:r w:rsidRPr="00342246">
        <w:rPr>
          <w:rFonts w:ascii="Palatino Linotype" w:hAnsi="Palatino Linotype"/>
          <w:i/>
          <w:sz w:val="22"/>
          <w:szCs w:val="22"/>
        </w:rPr>
        <w:t>,</w:t>
      </w:r>
    </w:p>
    <w:p w:rsidR="000150E7" w:rsidRPr="00342246" w:rsidRDefault="000150E7" w:rsidP="000150E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Palatino Linotype" w:hAnsi="Palatino Linotype"/>
          <w:i/>
          <w:sz w:val="22"/>
          <w:szCs w:val="22"/>
        </w:rPr>
      </w:pPr>
      <w:r w:rsidRPr="00342246">
        <w:rPr>
          <w:rFonts w:ascii="Palatino Linotype" w:hAnsi="Palatino Linotype"/>
          <w:i/>
          <w:sz w:val="22"/>
          <w:szCs w:val="22"/>
        </w:rPr>
        <w:t>“Beauty is truth, truth beauty,--that is all</w:t>
      </w:r>
    </w:p>
    <w:p w:rsidR="000150E7" w:rsidRPr="00342246" w:rsidRDefault="000150E7" w:rsidP="000150E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Palatino Linotype" w:hAnsi="Palatino Linotype"/>
          <w:i/>
          <w:sz w:val="22"/>
          <w:szCs w:val="22"/>
        </w:rPr>
      </w:pPr>
      <w:proofErr w:type="spellStart"/>
      <w:r w:rsidRPr="00342246">
        <w:rPr>
          <w:rFonts w:ascii="Palatino Linotype" w:hAnsi="Palatino Linotype"/>
          <w:i/>
          <w:sz w:val="22"/>
          <w:szCs w:val="22"/>
        </w:rPr>
        <w:t>Ye</w:t>
      </w:r>
      <w:proofErr w:type="spellEnd"/>
      <w:r w:rsidRPr="00342246">
        <w:rPr>
          <w:rFonts w:ascii="Palatino Linotype" w:hAnsi="Palatino Linotype"/>
          <w:i/>
          <w:sz w:val="22"/>
          <w:szCs w:val="22"/>
        </w:rPr>
        <w:t xml:space="preserve"> know on earth, and all ye need to know.” [1819, 1820]</w:t>
      </w:r>
    </w:p>
    <w:p w:rsidR="000150E7" w:rsidRPr="00342246" w:rsidRDefault="000150E7" w:rsidP="000150E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Palatino Linotype" w:hAnsi="Palatino Linotype"/>
          <w:i/>
          <w:sz w:val="22"/>
          <w:szCs w:val="22"/>
        </w:rPr>
      </w:pPr>
    </w:p>
    <w:p w:rsidR="000150E7" w:rsidRPr="008B7CE7" w:rsidRDefault="000150E7" w:rsidP="000150E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Palatino Linotype" w:hAnsi="Palatino Linotype"/>
          <w:i/>
          <w:sz w:val="22"/>
          <w:szCs w:val="22"/>
        </w:rPr>
      </w:pPr>
      <w:r w:rsidRPr="00342246">
        <w:rPr>
          <w:rFonts w:ascii="Palatino Linotype" w:hAnsi="Palatino Linotype"/>
          <w:i/>
          <w:sz w:val="22"/>
          <w:szCs w:val="22"/>
        </w:rPr>
        <w:t>*embroidery</w:t>
      </w:r>
    </w:p>
    <w:p w:rsidR="004A51D2" w:rsidRDefault="004A51D2"/>
    <w:sectPr w:rsidR="004A51D2" w:rsidSect="00C1615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ngs">
    <w:altName w:val="w"/>
    <w:panose1 w:val="00000000000000000000"/>
    <w:charset w:val="80"/>
    <w:family w:val="roman"/>
    <w:notTrueType/>
    <w:pitch w:val="fixed"/>
    <w:sig w:usb0="00000001" w:usb1="08070000" w:usb2="00000010" w:usb3="00000000" w:csb0="00020000" w:csb1="00000000"/>
  </w:font>
  <w:font w:name="Helvetica">
    <w:panose1 w:val="020B0604020202020204"/>
    <w:charset w:val="00"/>
    <w:family w:val="swiss"/>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150E7"/>
    <w:rsid w:val="000150E7"/>
    <w:rsid w:val="0040741E"/>
    <w:rsid w:val="004A51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0E7"/>
    <w:rPr>
      <w:rFonts w:ascii="Times New Roman" w:eastAsia="MS Minngs"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150E7"/>
    <w:rPr>
      <w:rFonts w:ascii="Helvetica" w:eastAsia="ヒラギノ角ゴ Pro W3" w:hAnsi="Helvetica" w:cs="Times New Roman"/>
      <w:color w:val="000000"/>
      <w:sz w:val="24"/>
      <w:szCs w:val="20"/>
      <w:lang w:eastAsia="el-GR"/>
    </w:rPr>
  </w:style>
  <w:style w:type="paragraph" w:customStyle="1" w:styleId="FreeForm">
    <w:name w:val="Free Form"/>
    <w:autoRedefine/>
    <w:rsid w:val="000150E7"/>
    <w:pPr>
      <w:spacing w:after="280"/>
    </w:pPr>
    <w:rPr>
      <w:rFonts w:ascii="Helvetica" w:eastAsia="ヒラギノ角ゴ Pro W3" w:hAnsi="Helvetica" w:cs="Times New Roman"/>
      <w:color w:val="000000"/>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3343</Characters>
  <Application>Microsoft Office Word</Application>
  <DocSecurity>0</DocSecurity>
  <Lines>27</Lines>
  <Paragraphs>7</Paragraphs>
  <ScaleCrop>false</ScaleCrop>
  <Company>Grizli777</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2015-09-08T11:32:00Z</dcterms:created>
  <dcterms:modified xsi:type="dcterms:W3CDTF">2015-09-08T11:33:00Z</dcterms:modified>
</cp:coreProperties>
</file>